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5FD19" w14:textId="77777777" w:rsidR="00912498" w:rsidRDefault="007E08D7">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14:textId="77777777" w:rsidR="00912498" w:rsidRDefault="007E08D7">
      <w:pPr>
        <w:jc w:val="right"/>
        <w:rPr>
          <w:rFonts w:ascii="Arial" w:hAnsi="Arial" w:cs="Arial"/>
          <w:sz w:val="22"/>
          <w:shd w:val="clear" w:color="auto" w:fill="FFFFFF"/>
        </w:rPr>
      </w:pPr>
      <w:r>
        <w:rPr>
          <w:rFonts w:ascii="宋体" w:hAnsi="宋体" w:hint="eastAsia"/>
          <w:bCs/>
          <w:sz w:val="24"/>
          <w:u w:val="single"/>
        </w:rPr>
        <w:t>桂玉</w:t>
      </w:r>
      <w:proofErr w:type="gramStart"/>
      <w:r>
        <w:rPr>
          <w:rFonts w:ascii="宋体" w:hAnsi="宋体" w:hint="eastAsia"/>
          <w:bCs/>
          <w:sz w:val="24"/>
          <w:u w:val="single"/>
        </w:rPr>
        <w:t>交运政</w:t>
      </w:r>
      <w:r>
        <w:rPr>
          <w:rFonts w:ascii="宋体" w:hAnsi="宋体" w:hint="eastAsia"/>
          <w:bCs/>
          <w:sz w:val="24"/>
        </w:rPr>
        <w:t>罚〔</w:t>
      </w:r>
      <w:r>
        <w:rPr>
          <w:rFonts w:ascii="宋体" w:hAnsi="宋体" w:hint="eastAsia"/>
          <w:bCs/>
          <w:sz w:val="24"/>
        </w:rPr>
        <w:t>20</w:t>
      </w:r>
      <w:r>
        <w:rPr>
          <w:rFonts w:ascii="宋体" w:hAnsi="宋体" w:hint="eastAsia"/>
          <w:bCs/>
          <w:sz w:val="24"/>
        </w:rPr>
        <w:t>26</w:t>
      </w:r>
      <w:r>
        <w:rPr>
          <w:rFonts w:ascii="宋体" w:hAnsi="宋体" w:hint="eastAsia"/>
          <w:bCs/>
          <w:sz w:val="24"/>
        </w:rPr>
        <w:t>〕</w:t>
      </w:r>
      <w:proofErr w:type="gramEnd"/>
      <w:r>
        <w:rPr>
          <w:rFonts w:ascii="宋体" w:hAnsi="宋体" w:hint="eastAsia"/>
          <w:bCs/>
          <w:sz w:val="24"/>
        </w:rPr>
        <w:t>110</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784"/>
        <w:gridCol w:w="992"/>
        <w:gridCol w:w="1701"/>
      </w:tblGrid>
      <w:tr w:rsidR="00912498" w14:paraId="662140C9" w14:textId="77777777">
        <w:trPr>
          <w:trHeight w:hRule="exact" w:val="610"/>
        </w:trPr>
        <w:tc>
          <w:tcPr>
            <w:tcW w:w="567" w:type="dxa"/>
            <w:vMerge w:val="restart"/>
            <w:vAlign w:val="center"/>
          </w:tcPr>
          <w:p w14:paraId="046D02C9" w14:textId="77777777" w:rsidR="00912498" w:rsidRDefault="007E08D7">
            <w:pPr>
              <w:snapToGrid w:val="0"/>
              <w:spacing w:line="220" w:lineRule="atLeast"/>
              <w:jc w:val="center"/>
              <w:rPr>
                <w:rFonts w:ascii="宋体" w:hAnsi="宋体"/>
                <w:sz w:val="24"/>
              </w:rPr>
            </w:pPr>
            <w:r>
              <w:rPr>
                <w:rFonts w:ascii="宋体" w:hAnsi="宋体"/>
                <w:sz w:val="24"/>
              </w:rPr>
              <w:t>当</w:t>
            </w:r>
          </w:p>
          <w:p w14:paraId="140DD835" w14:textId="77777777" w:rsidR="00912498" w:rsidRDefault="007E08D7">
            <w:pPr>
              <w:snapToGrid w:val="0"/>
              <w:spacing w:line="220" w:lineRule="atLeast"/>
              <w:jc w:val="center"/>
              <w:rPr>
                <w:rFonts w:ascii="宋体" w:hAnsi="宋体"/>
                <w:sz w:val="24"/>
              </w:rPr>
            </w:pPr>
            <w:r>
              <w:rPr>
                <w:rFonts w:ascii="宋体" w:hAnsi="宋体"/>
                <w:sz w:val="24"/>
              </w:rPr>
              <w:t>事</w:t>
            </w:r>
          </w:p>
          <w:p w14:paraId="16FA2EF8" w14:textId="77777777" w:rsidR="00912498" w:rsidRDefault="007E08D7">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14:textId="77777777" w:rsidR="00912498" w:rsidRDefault="007E08D7">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14:textId="77777777" w:rsidR="00912498" w:rsidRDefault="007E08D7">
            <w:pPr>
              <w:snapToGrid w:val="0"/>
              <w:spacing w:line="220" w:lineRule="atLeast"/>
              <w:rPr>
                <w:rFonts w:ascii="宋体" w:hAnsi="宋体"/>
                <w:sz w:val="24"/>
              </w:rPr>
            </w:pPr>
            <w:r>
              <w:rPr>
                <w:rFonts w:ascii="宋体" w:hAnsi="宋体"/>
                <w:sz w:val="24"/>
              </w:rPr>
              <w:t xml:space="preserve"> </w:t>
            </w:r>
            <w:r>
              <w:rPr>
                <w:rFonts w:ascii="宋体" w:hAnsi="宋体"/>
                <w:sz w:val="24"/>
              </w:rPr>
              <w:t>姓</w:t>
            </w:r>
            <w:r>
              <w:rPr>
                <w:rFonts w:ascii="宋体" w:hAnsi="宋体"/>
                <w:sz w:val="24"/>
              </w:rPr>
              <w:t xml:space="preserve"> </w:t>
            </w:r>
            <w:r>
              <w:rPr>
                <w:rFonts w:ascii="宋体" w:hAnsi="宋体"/>
                <w:sz w:val="24"/>
              </w:rPr>
              <w:t xml:space="preserve">　</w:t>
            </w:r>
            <w:r>
              <w:rPr>
                <w:rFonts w:ascii="宋体" w:hAnsi="宋体"/>
                <w:sz w:val="24"/>
              </w:rPr>
              <w:t xml:space="preserve"> </w:t>
            </w:r>
            <w:r>
              <w:rPr>
                <w:rFonts w:ascii="宋体" w:hAnsi="宋体"/>
                <w:sz w:val="24"/>
              </w:rPr>
              <w:t>名</w:t>
            </w:r>
          </w:p>
        </w:tc>
        <w:tc>
          <w:tcPr>
            <w:tcW w:w="3071" w:type="dxa"/>
            <w:gridSpan w:val="2"/>
            <w:vAlign w:val="center"/>
          </w:tcPr>
          <w:p w14:paraId="3CA3BBC9" w14:textId="77777777" w:rsidR="00912498" w:rsidRDefault="007E08D7">
            <w:pPr>
              <w:snapToGrid w:val="0"/>
              <w:spacing w:line="220" w:lineRule="atLeast"/>
              <w:jc w:val="center"/>
              <w:rPr>
                <w:rFonts w:ascii="宋体" w:hAnsi="宋体"/>
                <w:sz w:val="24"/>
              </w:rPr>
            </w:pPr>
            <w:r>
              <w:rPr>
                <w:rFonts w:ascii="sans-serif" w:eastAsia="sans-serif" w:hAnsi="sans-serif" w:cs="sans-serif"/>
                <w:sz w:val="17"/>
                <w:szCs w:val="17"/>
                <w:shd w:val="clear" w:color="auto" w:fill="FFFFFF"/>
              </w:rPr>
              <w:t>梁希彬</w:t>
            </w:r>
          </w:p>
        </w:tc>
        <w:tc>
          <w:tcPr>
            <w:tcW w:w="992" w:type="dxa"/>
            <w:vAlign w:val="center"/>
          </w:tcPr>
          <w:p w14:paraId="77544C60" w14:textId="77777777" w:rsidR="00912498" w:rsidRDefault="007E08D7">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14:textId="77777777" w:rsidR="00912498" w:rsidRDefault="007E08D7">
            <w:pPr>
              <w:snapToGrid w:val="0"/>
              <w:spacing w:line="220" w:lineRule="atLeast"/>
              <w:jc w:val="center"/>
              <w:rPr>
                <w:rFonts w:ascii="宋体" w:hAnsi="宋体"/>
                <w:sz w:val="24"/>
              </w:rPr>
            </w:pPr>
            <w:r>
              <w:rPr>
                <w:rFonts w:ascii="sans-serif" w:eastAsia="sans-serif" w:hAnsi="sans-serif" w:cs="sans-serif"/>
                <w:sz w:val="17"/>
                <w:szCs w:val="17"/>
                <w:shd w:val="clear" w:color="auto" w:fill="FFFFFF"/>
              </w:rPr>
              <w:t>4525</w:t>
            </w:r>
            <w:r>
              <w:rPr>
                <w:rFonts w:ascii="sans-serif" w:eastAsia="宋体" w:hAnsi="sans-serif" w:cs="sans-serif" w:hint="eastAsia"/>
                <w:sz w:val="17"/>
                <w:szCs w:val="17"/>
                <w:shd w:val="clear" w:color="auto" w:fill="FFFFFF"/>
              </w:rPr>
              <w:t>**********</w:t>
            </w:r>
            <w:r>
              <w:rPr>
                <w:rFonts w:ascii="sans-serif" w:eastAsia="sans-serif" w:hAnsi="sans-serif" w:cs="sans-serif"/>
                <w:sz w:val="17"/>
                <w:szCs w:val="17"/>
                <w:shd w:val="clear" w:color="auto" w:fill="FFFFFF"/>
              </w:rPr>
              <w:t>2532</w:t>
            </w:r>
          </w:p>
        </w:tc>
      </w:tr>
      <w:tr w:rsidR="00912498" w14:paraId="2BBC5806" w14:textId="77777777">
        <w:trPr>
          <w:trHeight w:hRule="exact" w:val="727"/>
        </w:trPr>
        <w:tc>
          <w:tcPr>
            <w:tcW w:w="567" w:type="dxa"/>
            <w:vMerge/>
            <w:vAlign w:val="center"/>
          </w:tcPr>
          <w:p w14:paraId="5F5E009B" w14:textId="77777777" w:rsidR="00912498" w:rsidRDefault="00912498">
            <w:pPr>
              <w:snapToGrid w:val="0"/>
              <w:spacing w:line="220" w:lineRule="atLeast"/>
              <w:jc w:val="center"/>
              <w:rPr>
                <w:rFonts w:ascii="宋体" w:hAnsi="宋体"/>
                <w:sz w:val="24"/>
              </w:rPr>
            </w:pPr>
          </w:p>
        </w:tc>
        <w:tc>
          <w:tcPr>
            <w:tcW w:w="567" w:type="dxa"/>
            <w:vMerge/>
            <w:vAlign w:val="center"/>
          </w:tcPr>
          <w:p w14:paraId="3A1869AE" w14:textId="77777777" w:rsidR="00912498" w:rsidRDefault="00912498">
            <w:pPr>
              <w:snapToGrid w:val="0"/>
              <w:spacing w:line="220" w:lineRule="atLeast"/>
              <w:rPr>
                <w:rFonts w:ascii="宋体" w:hAnsi="宋体"/>
                <w:spacing w:val="-20"/>
                <w:sz w:val="24"/>
              </w:rPr>
            </w:pPr>
          </w:p>
        </w:tc>
        <w:tc>
          <w:tcPr>
            <w:tcW w:w="1597" w:type="dxa"/>
            <w:vAlign w:val="center"/>
          </w:tcPr>
          <w:p w14:paraId="4378CAEA" w14:textId="77777777" w:rsidR="00912498" w:rsidRDefault="007E08D7">
            <w:pPr>
              <w:snapToGrid w:val="0"/>
              <w:spacing w:line="220" w:lineRule="atLeast"/>
              <w:rPr>
                <w:rFonts w:ascii="宋体" w:hAnsi="宋体"/>
                <w:sz w:val="24"/>
              </w:rPr>
            </w:pPr>
            <w:r>
              <w:rPr>
                <w:rFonts w:ascii="宋体" w:hAnsi="宋体"/>
                <w:sz w:val="24"/>
              </w:rPr>
              <w:t xml:space="preserve"> </w:t>
            </w:r>
            <w:r>
              <w:rPr>
                <w:rFonts w:ascii="宋体" w:hAnsi="宋体" w:hint="eastAsia"/>
                <w:sz w:val="24"/>
              </w:rPr>
              <w:t>住</w:t>
            </w:r>
            <w:r>
              <w:rPr>
                <w:rFonts w:ascii="宋体" w:hAnsi="宋体" w:hint="eastAsia"/>
                <w:sz w:val="24"/>
              </w:rPr>
              <w:t xml:space="preserve">    </w:t>
            </w:r>
            <w:r>
              <w:rPr>
                <w:rFonts w:ascii="宋体" w:hAnsi="宋体" w:hint="eastAsia"/>
                <w:sz w:val="24"/>
              </w:rPr>
              <w:t>址</w:t>
            </w:r>
          </w:p>
        </w:tc>
        <w:tc>
          <w:tcPr>
            <w:tcW w:w="3071" w:type="dxa"/>
            <w:gridSpan w:val="2"/>
            <w:vAlign w:val="center"/>
          </w:tcPr>
          <w:p w14:paraId="6AD46228" w14:textId="77777777" w:rsidR="00912498" w:rsidRDefault="007E08D7">
            <w:pPr>
              <w:snapToGrid w:val="0"/>
              <w:spacing w:line="220" w:lineRule="atLeast"/>
              <w:jc w:val="center"/>
              <w:rPr>
                <w:rFonts w:ascii="宋体" w:eastAsia="宋体" w:hAnsi="宋体"/>
                <w:sz w:val="24"/>
              </w:rPr>
            </w:pPr>
            <w:r>
              <w:rPr>
                <w:rFonts w:ascii="sans-serif" w:eastAsia="sans-serif" w:hAnsi="sans-serif" w:cs="sans-serif"/>
                <w:sz w:val="17"/>
                <w:szCs w:val="17"/>
                <w:shd w:val="clear" w:color="auto" w:fill="FFFFFF"/>
              </w:rPr>
              <w:t>广西玉林市</w:t>
            </w:r>
            <w:r>
              <w:rPr>
                <w:rFonts w:ascii="sans-serif" w:eastAsia="宋体" w:hAnsi="sans-serif" w:cs="sans-serif" w:hint="eastAsia"/>
                <w:sz w:val="17"/>
                <w:szCs w:val="17"/>
                <w:shd w:val="clear" w:color="auto" w:fill="FFFFFF"/>
              </w:rPr>
              <w:t>*****</w:t>
            </w:r>
          </w:p>
        </w:tc>
        <w:tc>
          <w:tcPr>
            <w:tcW w:w="992" w:type="dxa"/>
            <w:vAlign w:val="center"/>
          </w:tcPr>
          <w:p w14:paraId="559D9A33" w14:textId="77777777" w:rsidR="00912498" w:rsidRDefault="007E08D7">
            <w:pPr>
              <w:snapToGrid w:val="0"/>
              <w:spacing w:line="220" w:lineRule="atLeast"/>
              <w:ind w:left="120" w:hangingChars="50" w:hanging="120"/>
              <w:jc w:val="center"/>
              <w:rPr>
                <w:rFonts w:ascii="宋体" w:hAnsi="宋体"/>
                <w:sz w:val="24"/>
              </w:rPr>
            </w:pPr>
            <w:r>
              <w:rPr>
                <w:rFonts w:ascii="宋体" w:hAnsi="宋体"/>
                <w:sz w:val="24"/>
              </w:rPr>
              <w:t>联系电话</w:t>
            </w:r>
          </w:p>
        </w:tc>
        <w:tc>
          <w:tcPr>
            <w:tcW w:w="1701" w:type="dxa"/>
            <w:vAlign w:val="center"/>
          </w:tcPr>
          <w:p w14:paraId="7EA753EE" w14:textId="77777777" w:rsidR="00912498" w:rsidRDefault="007E08D7">
            <w:pPr>
              <w:snapToGrid w:val="0"/>
              <w:spacing w:line="220" w:lineRule="atLeast"/>
              <w:jc w:val="center"/>
              <w:rPr>
                <w:rFonts w:ascii="宋体" w:hAnsi="宋体"/>
                <w:sz w:val="24"/>
              </w:rPr>
            </w:pPr>
            <w:r>
              <w:rPr>
                <w:rFonts w:ascii="sans-serif" w:eastAsia="sans-serif" w:hAnsi="sans-serif" w:cs="sans-serif"/>
                <w:sz w:val="17"/>
                <w:szCs w:val="17"/>
                <w:shd w:val="clear" w:color="auto" w:fill="FFFFFF"/>
              </w:rPr>
              <w:t>138</w:t>
            </w:r>
            <w:r>
              <w:rPr>
                <w:rFonts w:ascii="sans-serif" w:eastAsia="宋体" w:hAnsi="sans-serif" w:cs="sans-serif" w:hint="eastAsia"/>
                <w:sz w:val="17"/>
                <w:szCs w:val="17"/>
                <w:shd w:val="clear" w:color="auto" w:fill="FFFFFF"/>
              </w:rPr>
              <w:t>****</w:t>
            </w:r>
            <w:r>
              <w:rPr>
                <w:rFonts w:ascii="sans-serif" w:eastAsia="sans-serif" w:hAnsi="sans-serif" w:cs="sans-serif"/>
                <w:sz w:val="17"/>
                <w:szCs w:val="17"/>
                <w:shd w:val="clear" w:color="auto" w:fill="FFFFFF"/>
              </w:rPr>
              <w:t>8930</w:t>
            </w:r>
          </w:p>
        </w:tc>
      </w:tr>
      <w:tr w:rsidR="00912498" w14:paraId="7AA06B75" w14:textId="77777777">
        <w:trPr>
          <w:trHeight w:hRule="exact" w:val="425"/>
        </w:trPr>
        <w:tc>
          <w:tcPr>
            <w:tcW w:w="567" w:type="dxa"/>
            <w:vMerge/>
            <w:vAlign w:val="center"/>
          </w:tcPr>
          <w:p w14:paraId="451AC2A9" w14:textId="77777777" w:rsidR="00912498" w:rsidRDefault="00912498">
            <w:pPr>
              <w:snapToGrid w:val="0"/>
              <w:spacing w:line="220" w:lineRule="atLeast"/>
              <w:jc w:val="center"/>
              <w:rPr>
                <w:rFonts w:asciiTheme="majorEastAsia" w:eastAsiaTheme="majorEastAsia" w:hAnsiTheme="majorEastAsia" w:cstheme="majorEastAsia"/>
                <w:szCs w:val="21"/>
              </w:rPr>
            </w:pPr>
          </w:p>
        </w:tc>
        <w:tc>
          <w:tcPr>
            <w:tcW w:w="567" w:type="dxa"/>
            <w:vMerge w:val="restart"/>
            <w:vAlign w:val="center"/>
          </w:tcPr>
          <w:p w14:paraId="57FCE303" w14:textId="77777777" w:rsidR="00912498" w:rsidRDefault="007E08D7">
            <w:pPr>
              <w:snapToGrid w:val="0"/>
              <w:spacing w:line="220" w:lineRule="atLeas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pacing w:val="-20"/>
                <w:szCs w:val="21"/>
              </w:rPr>
              <w:t>单位</w:t>
            </w:r>
          </w:p>
        </w:tc>
        <w:tc>
          <w:tcPr>
            <w:tcW w:w="1597" w:type="dxa"/>
            <w:vAlign w:val="center"/>
          </w:tcPr>
          <w:p w14:paraId="6AE3B90E" w14:textId="77777777" w:rsidR="00912498" w:rsidRDefault="007E08D7">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名</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称</w:t>
            </w:r>
          </w:p>
        </w:tc>
        <w:tc>
          <w:tcPr>
            <w:tcW w:w="5764" w:type="dxa"/>
            <w:gridSpan w:val="4"/>
          </w:tcPr>
          <w:p w14:paraId="1E62D781" w14:textId="77777777" w:rsidR="00912498" w:rsidRDefault="007E08D7">
            <w:pPr>
              <w:jc w:val="center"/>
              <w:rPr>
                <w:rFonts w:asciiTheme="majorEastAsia" w:eastAsiaTheme="majorEastAsia" w:hAnsiTheme="majorEastAsia" w:cstheme="majorEastAsia"/>
                <w:szCs w:val="21"/>
              </w:rPr>
            </w:pPr>
            <w:r>
              <w:rPr>
                <w:rFonts w:ascii="sans-serif" w:eastAsia="宋体" w:hAnsi="sans-serif" w:cs="sans-serif" w:hint="eastAsia"/>
                <w:sz w:val="17"/>
                <w:szCs w:val="17"/>
                <w:shd w:val="clear" w:color="auto" w:fill="FFFFFF"/>
              </w:rPr>
              <w:t>/</w:t>
            </w:r>
          </w:p>
        </w:tc>
      </w:tr>
      <w:tr w:rsidR="00912498" w14:paraId="414C0748" w14:textId="77777777">
        <w:trPr>
          <w:trHeight w:hRule="exact" w:val="757"/>
        </w:trPr>
        <w:tc>
          <w:tcPr>
            <w:tcW w:w="567" w:type="dxa"/>
            <w:vMerge/>
            <w:vAlign w:val="center"/>
          </w:tcPr>
          <w:p w14:paraId="2886FD6E" w14:textId="77777777" w:rsidR="00912498" w:rsidRDefault="00912498">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60D37820" w14:textId="77777777" w:rsidR="00912498" w:rsidRDefault="00912498">
            <w:pPr>
              <w:snapToGrid w:val="0"/>
              <w:spacing w:line="220" w:lineRule="atLeast"/>
              <w:jc w:val="center"/>
              <w:rPr>
                <w:rFonts w:asciiTheme="majorEastAsia" w:eastAsiaTheme="majorEastAsia" w:hAnsiTheme="majorEastAsia" w:cstheme="majorEastAsia"/>
                <w:szCs w:val="21"/>
              </w:rPr>
            </w:pPr>
          </w:p>
        </w:tc>
        <w:tc>
          <w:tcPr>
            <w:tcW w:w="1597" w:type="dxa"/>
            <w:vAlign w:val="center"/>
          </w:tcPr>
          <w:p w14:paraId="77D945BC" w14:textId="77777777" w:rsidR="00912498" w:rsidRDefault="007E08D7">
            <w:pPr>
              <w:snapToGrid w:val="0"/>
              <w:spacing w:line="300" w:lineRule="exact"/>
              <w:ind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地</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址</w:t>
            </w:r>
          </w:p>
        </w:tc>
        <w:tc>
          <w:tcPr>
            <w:tcW w:w="5764" w:type="dxa"/>
            <w:gridSpan w:val="4"/>
          </w:tcPr>
          <w:p w14:paraId="2EE01183" w14:textId="77777777" w:rsidR="00912498" w:rsidRDefault="007E08D7">
            <w:pPr>
              <w:jc w:val="center"/>
              <w:rPr>
                <w:rFonts w:asciiTheme="majorEastAsia" w:eastAsiaTheme="majorEastAsia" w:hAnsiTheme="majorEastAsia" w:cstheme="majorEastAsia"/>
                <w:szCs w:val="21"/>
              </w:rPr>
            </w:pPr>
            <w:r>
              <w:rPr>
                <w:rFonts w:ascii="sans-serif" w:eastAsia="宋体" w:hAnsi="sans-serif" w:cs="sans-serif" w:hint="eastAsia"/>
                <w:sz w:val="17"/>
                <w:szCs w:val="17"/>
                <w:shd w:val="clear" w:color="auto" w:fill="FFFFFF"/>
              </w:rPr>
              <w:t>/</w:t>
            </w:r>
          </w:p>
        </w:tc>
      </w:tr>
      <w:tr w:rsidR="00912498" w14:paraId="514FAFF7" w14:textId="77777777">
        <w:trPr>
          <w:trHeight w:hRule="exact" w:val="754"/>
        </w:trPr>
        <w:tc>
          <w:tcPr>
            <w:tcW w:w="567" w:type="dxa"/>
            <w:vMerge/>
            <w:vAlign w:val="center"/>
          </w:tcPr>
          <w:p w14:paraId="6A956079" w14:textId="77777777" w:rsidR="00912498" w:rsidRDefault="00912498">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41DE2E33" w14:textId="77777777" w:rsidR="00912498" w:rsidRDefault="00912498">
            <w:pPr>
              <w:snapToGrid w:val="0"/>
              <w:spacing w:line="220" w:lineRule="atLeast"/>
              <w:rPr>
                <w:rFonts w:asciiTheme="majorEastAsia" w:eastAsiaTheme="majorEastAsia" w:hAnsiTheme="majorEastAsia" w:cstheme="majorEastAsia"/>
                <w:szCs w:val="21"/>
              </w:rPr>
            </w:pPr>
          </w:p>
        </w:tc>
        <w:tc>
          <w:tcPr>
            <w:tcW w:w="1597" w:type="dxa"/>
            <w:vAlign w:val="center"/>
          </w:tcPr>
          <w:p w14:paraId="1D4E91C8" w14:textId="77777777" w:rsidR="00912498" w:rsidRDefault="007E08D7">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联系电话</w:t>
            </w:r>
          </w:p>
        </w:tc>
        <w:tc>
          <w:tcPr>
            <w:tcW w:w="3071" w:type="dxa"/>
            <w:gridSpan w:val="2"/>
            <w:vAlign w:val="center"/>
          </w:tcPr>
          <w:p w14:paraId="31EE4471" w14:textId="77777777" w:rsidR="00912498" w:rsidRDefault="007E08D7">
            <w:pPr>
              <w:snapToGrid w:val="0"/>
              <w:spacing w:line="300" w:lineRule="exact"/>
              <w:jc w:val="center"/>
              <w:rPr>
                <w:rFonts w:asciiTheme="majorEastAsia" w:eastAsiaTheme="majorEastAsia" w:hAnsiTheme="majorEastAsia" w:cstheme="majorEastAsia"/>
                <w:szCs w:val="21"/>
              </w:rPr>
            </w:pPr>
            <w:r>
              <w:rPr>
                <w:rFonts w:ascii="sans-serif" w:eastAsia="宋体" w:hAnsi="sans-serif" w:cs="sans-serif" w:hint="eastAsia"/>
                <w:sz w:val="17"/>
                <w:szCs w:val="17"/>
                <w:shd w:val="clear" w:color="auto" w:fill="FFFFFF"/>
              </w:rPr>
              <w:t>/</w:t>
            </w:r>
          </w:p>
        </w:tc>
        <w:tc>
          <w:tcPr>
            <w:tcW w:w="992" w:type="dxa"/>
            <w:vAlign w:val="center"/>
          </w:tcPr>
          <w:p w14:paraId="617A19F1" w14:textId="77777777" w:rsidR="00912498" w:rsidRDefault="007E08D7">
            <w:pPr>
              <w:snapToGrid w:val="0"/>
              <w:spacing w:line="300" w:lineRule="exact"/>
              <w:ind w:left="105" w:hangingChars="50" w:hanging="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法定代表人</w:t>
            </w:r>
          </w:p>
        </w:tc>
        <w:tc>
          <w:tcPr>
            <w:tcW w:w="1701" w:type="dxa"/>
            <w:vAlign w:val="center"/>
          </w:tcPr>
          <w:p w14:paraId="0DAFA2AF" w14:textId="77777777" w:rsidR="00912498" w:rsidRDefault="007E08D7">
            <w:pPr>
              <w:snapToGrid w:val="0"/>
              <w:spacing w:line="300" w:lineRule="exact"/>
              <w:jc w:val="center"/>
              <w:rPr>
                <w:rFonts w:asciiTheme="majorEastAsia" w:eastAsiaTheme="majorEastAsia" w:hAnsiTheme="majorEastAsia" w:cstheme="majorEastAsia"/>
                <w:szCs w:val="21"/>
              </w:rPr>
            </w:pPr>
            <w:r>
              <w:rPr>
                <w:rFonts w:ascii="sans-serif" w:eastAsia="宋体" w:hAnsi="sans-serif" w:cs="sans-serif" w:hint="eastAsia"/>
                <w:sz w:val="17"/>
                <w:szCs w:val="17"/>
                <w:shd w:val="clear" w:color="auto" w:fill="FFFFFF"/>
              </w:rPr>
              <w:t>/</w:t>
            </w:r>
          </w:p>
        </w:tc>
      </w:tr>
      <w:tr w:rsidR="00912498" w14:paraId="50D74230" w14:textId="77777777">
        <w:trPr>
          <w:trHeight w:hRule="exact" w:val="514"/>
        </w:trPr>
        <w:tc>
          <w:tcPr>
            <w:tcW w:w="567" w:type="dxa"/>
            <w:vMerge/>
            <w:vAlign w:val="center"/>
          </w:tcPr>
          <w:p w14:paraId="75D59F12" w14:textId="77777777" w:rsidR="00912498" w:rsidRDefault="00912498">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106CE20C" w14:textId="77777777" w:rsidR="00912498" w:rsidRDefault="00912498">
            <w:pPr>
              <w:snapToGrid w:val="0"/>
              <w:spacing w:line="220" w:lineRule="atLeast"/>
              <w:rPr>
                <w:rFonts w:asciiTheme="majorEastAsia" w:eastAsiaTheme="majorEastAsia" w:hAnsiTheme="majorEastAsia" w:cstheme="majorEastAsia"/>
                <w:szCs w:val="21"/>
              </w:rPr>
            </w:pPr>
          </w:p>
        </w:tc>
        <w:tc>
          <w:tcPr>
            <w:tcW w:w="2884" w:type="dxa"/>
            <w:gridSpan w:val="2"/>
            <w:vAlign w:val="center"/>
          </w:tcPr>
          <w:p w14:paraId="323DA3BB" w14:textId="77777777" w:rsidR="00912498" w:rsidRDefault="007E08D7">
            <w:pPr>
              <w:snapToGrid w:val="0"/>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统一社会信用代码</w:t>
            </w:r>
          </w:p>
        </w:tc>
        <w:tc>
          <w:tcPr>
            <w:tcW w:w="4477" w:type="dxa"/>
            <w:gridSpan w:val="3"/>
            <w:vAlign w:val="center"/>
          </w:tcPr>
          <w:p w14:paraId="43AC6592" w14:textId="77777777" w:rsidR="00912498" w:rsidRDefault="007E08D7">
            <w:pPr>
              <w:snapToGrid w:val="0"/>
              <w:spacing w:line="300" w:lineRule="exact"/>
              <w:jc w:val="center"/>
              <w:rPr>
                <w:rFonts w:asciiTheme="majorEastAsia" w:eastAsiaTheme="majorEastAsia" w:hAnsiTheme="majorEastAsia" w:cstheme="majorEastAsia"/>
                <w:szCs w:val="21"/>
              </w:rPr>
            </w:pPr>
            <w:r>
              <w:rPr>
                <w:rFonts w:ascii="sans-serif" w:eastAsia="宋体" w:hAnsi="sans-serif" w:cs="sans-serif" w:hint="eastAsia"/>
                <w:sz w:val="17"/>
                <w:szCs w:val="17"/>
                <w:shd w:val="clear" w:color="auto" w:fill="FFFFFF"/>
              </w:rPr>
              <w:t>/</w:t>
            </w:r>
          </w:p>
        </w:tc>
      </w:tr>
    </w:tbl>
    <w:p w14:paraId="1886DC77" w14:textId="6D520C09" w:rsidR="00912498" w:rsidRDefault="007E08D7">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一、违法事实。</w:t>
      </w:r>
      <w:r>
        <w:rPr>
          <w:rFonts w:ascii="sans-serif" w:eastAsia="sans-serif" w:hAnsi="sans-serif" w:cs="sans-serif"/>
          <w:sz w:val="17"/>
          <w:szCs w:val="17"/>
          <w:shd w:val="clear" w:color="auto" w:fill="FFFFFF"/>
        </w:rPr>
        <w:t xml:space="preserve"> 2026</w:t>
      </w:r>
      <w:r>
        <w:rPr>
          <w:rFonts w:ascii="sans-serif" w:eastAsia="sans-serif" w:hAnsi="sans-serif" w:cs="sans-serif"/>
          <w:sz w:val="17"/>
          <w:szCs w:val="17"/>
          <w:shd w:val="clear" w:color="auto" w:fill="FFFFFF"/>
        </w:rPr>
        <w:t>年</w:t>
      </w:r>
      <w:r>
        <w:rPr>
          <w:rFonts w:ascii="sans-serif" w:eastAsia="sans-serif" w:hAnsi="sans-serif" w:cs="sans-serif"/>
          <w:sz w:val="17"/>
          <w:szCs w:val="17"/>
          <w:shd w:val="clear" w:color="auto" w:fill="FFFFFF"/>
        </w:rPr>
        <w:t xml:space="preserve"> 03</w:t>
      </w:r>
      <w:r>
        <w:rPr>
          <w:rFonts w:ascii="sans-serif" w:eastAsia="sans-serif" w:hAnsi="sans-serif" w:cs="sans-serif"/>
          <w:sz w:val="17"/>
          <w:szCs w:val="17"/>
          <w:shd w:val="clear" w:color="auto" w:fill="FFFFFF"/>
        </w:rPr>
        <w:t>月</w:t>
      </w:r>
      <w:r>
        <w:rPr>
          <w:rFonts w:ascii="sans-serif" w:eastAsia="sans-serif" w:hAnsi="sans-serif" w:cs="sans-serif"/>
          <w:sz w:val="17"/>
          <w:szCs w:val="17"/>
          <w:shd w:val="clear" w:color="auto" w:fill="FFFFFF"/>
        </w:rPr>
        <w:t xml:space="preserve"> 16</w:t>
      </w:r>
      <w:r>
        <w:rPr>
          <w:rFonts w:ascii="sans-serif" w:eastAsia="sans-serif" w:hAnsi="sans-serif" w:cs="sans-serif"/>
          <w:sz w:val="17"/>
          <w:szCs w:val="17"/>
          <w:shd w:val="clear" w:color="auto" w:fill="FFFFFF"/>
        </w:rPr>
        <w:t>日</w:t>
      </w:r>
      <w:r>
        <w:rPr>
          <w:rFonts w:ascii="sans-serif" w:eastAsia="sans-serif" w:hAnsi="sans-serif" w:cs="sans-serif"/>
          <w:sz w:val="17"/>
          <w:szCs w:val="17"/>
          <w:shd w:val="clear" w:color="auto" w:fill="FFFFFF"/>
        </w:rPr>
        <w:t xml:space="preserve"> 10</w:t>
      </w:r>
      <w:r>
        <w:rPr>
          <w:rFonts w:ascii="sans-serif" w:eastAsia="sans-serif" w:hAnsi="sans-serif" w:cs="sans-serif"/>
          <w:sz w:val="17"/>
          <w:szCs w:val="17"/>
          <w:shd w:val="clear" w:color="auto" w:fill="FFFFFF"/>
        </w:rPr>
        <w:t>时</w:t>
      </w:r>
      <w:r>
        <w:rPr>
          <w:rFonts w:ascii="sans-serif" w:eastAsia="sans-serif" w:hAnsi="sans-serif" w:cs="sans-serif"/>
          <w:sz w:val="17"/>
          <w:szCs w:val="17"/>
          <w:shd w:val="clear" w:color="auto" w:fill="FFFFFF"/>
        </w:rPr>
        <w:t xml:space="preserve"> 20</w:t>
      </w:r>
      <w:r>
        <w:rPr>
          <w:rFonts w:ascii="sans-serif" w:eastAsia="sans-serif" w:hAnsi="sans-serif" w:cs="sans-serif"/>
          <w:sz w:val="17"/>
          <w:szCs w:val="17"/>
          <w:shd w:val="clear" w:color="auto" w:fill="FFFFFF"/>
        </w:rPr>
        <w:t>分，玉林市交通运输局执法人员李剑武</w:t>
      </w:r>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黄永丽（执法证号分别为</w:t>
      </w:r>
      <w:r>
        <w:rPr>
          <w:rFonts w:ascii="sans-serif" w:eastAsia="sans-serif" w:hAnsi="sans-serif" w:cs="sans-serif"/>
          <w:sz w:val="17"/>
          <w:szCs w:val="17"/>
          <w:shd w:val="clear" w:color="auto" w:fill="FFFFFF"/>
        </w:rPr>
        <w:t xml:space="preserve"> 45091126,20090017095</w:t>
      </w:r>
      <w:r>
        <w:rPr>
          <w:rFonts w:ascii="sans-serif" w:eastAsia="sans-serif" w:hAnsi="sans-serif" w:cs="sans-serif"/>
          <w:sz w:val="17"/>
          <w:szCs w:val="17"/>
          <w:shd w:val="clear" w:color="auto" w:fill="FFFFFF"/>
        </w:rPr>
        <w:t>）经部门移送（玉林市交通运输综合行政执法支队四大队）</w:t>
      </w:r>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执法人员调查发现：驾驶员卢鹏飞驾驶梁希彬所属车辆桂</w:t>
      </w:r>
      <w:r>
        <w:rPr>
          <w:rFonts w:ascii="sans-serif" w:eastAsia="sans-serif" w:hAnsi="sans-serif" w:cs="sans-serif"/>
          <w:sz w:val="17"/>
          <w:szCs w:val="17"/>
          <w:shd w:val="clear" w:color="auto" w:fill="FFFFFF"/>
        </w:rPr>
        <w:t xml:space="preserve"> KH7696</w:t>
      </w:r>
      <w:r>
        <w:rPr>
          <w:rFonts w:ascii="sans-serif" w:eastAsia="sans-serif" w:hAnsi="sans-serif" w:cs="sans-serif"/>
          <w:sz w:val="17"/>
          <w:szCs w:val="17"/>
          <w:shd w:val="clear" w:color="auto" w:fill="FFFFFF"/>
        </w:rPr>
        <w:t>重型半挂牵引车、桂</w:t>
      </w:r>
      <w:r>
        <w:rPr>
          <w:rFonts w:ascii="sans-serif" w:eastAsia="sans-serif" w:hAnsi="sans-serif" w:cs="sans-serif"/>
          <w:sz w:val="17"/>
          <w:szCs w:val="17"/>
          <w:shd w:val="clear" w:color="auto" w:fill="FFFFFF"/>
        </w:rPr>
        <w:t xml:space="preserve"> KT872</w:t>
      </w:r>
      <w:r>
        <w:rPr>
          <w:rFonts w:ascii="sans-serif" w:eastAsia="sans-serif" w:hAnsi="sans-serif" w:cs="sans-serif"/>
          <w:sz w:val="17"/>
          <w:szCs w:val="17"/>
          <w:shd w:val="clear" w:color="auto" w:fill="FFFFFF"/>
        </w:rPr>
        <w:t>挂重型</w:t>
      </w:r>
      <w:proofErr w:type="gramStart"/>
      <w:r>
        <w:rPr>
          <w:rFonts w:ascii="sans-serif" w:eastAsia="sans-serif" w:hAnsi="sans-serif" w:cs="sans-serif"/>
          <w:sz w:val="17"/>
          <w:szCs w:val="17"/>
          <w:shd w:val="clear" w:color="auto" w:fill="FFFFFF"/>
        </w:rPr>
        <w:t>仓栅式半挂车</w:t>
      </w:r>
      <w:proofErr w:type="gramEnd"/>
      <w:r>
        <w:rPr>
          <w:rFonts w:ascii="sans-serif" w:eastAsia="sans-serif" w:hAnsi="sans-serif" w:cs="sans-serif"/>
          <w:sz w:val="17"/>
          <w:szCs w:val="17"/>
          <w:shd w:val="clear" w:color="auto" w:fill="FFFFFF"/>
        </w:rPr>
        <w:t>从福绵运载桉树皮至北流市从事道路普通货物运输经营，收取运费</w:t>
      </w:r>
      <w:r>
        <w:rPr>
          <w:rFonts w:ascii="sans-serif" w:eastAsia="sans-serif" w:hAnsi="sans-serif" w:cs="sans-serif"/>
          <w:sz w:val="17"/>
          <w:szCs w:val="17"/>
          <w:shd w:val="clear" w:color="auto" w:fill="FFFFFF"/>
        </w:rPr>
        <w:t xml:space="preserve"> 880</w:t>
      </w:r>
      <w:r>
        <w:rPr>
          <w:rFonts w:ascii="sans-serif" w:eastAsia="sans-serif" w:hAnsi="sans-serif" w:cs="sans-serif"/>
          <w:sz w:val="17"/>
          <w:szCs w:val="17"/>
          <w:shd w:val="clear" w:color="auto" w:fill="FFFFFF"/>
        </w:rPr>
        <w:t>元。执法人员通过广西交通运输综合执法系统查询到桂</w:t>
      </w:r>
      <w:r>
        <w:rPr>
          <w:rFonts w:ascii="sans-serif" w:eastAsia="sans-serif" w:hAnsi="sans-serif" w:cs="sans-serif"/>
          <w:sz w:val="17"/>
          <w:szCs w:val="17"/>
          <w:shd w:val="clear" w:color="auto" w:fill="FFFFFF"/>
        </w:rPr>
        <w:t xml:space="preserve"> KH7696</w:t>
      </w:r>
      <w:r>
        <w:rPr>
          <w:rFonts w:ascii="sans-serif" w:eastAsia="sans-serif" w:hAnsi="sans-serif" w:cs="sans-serif"/>
          <w:sz w:val="17"/>
          <w:szCs w:val="17"/>
          <w:shd w:val="clear" w:color="auto" w:fill="FFFFFF"/>
        </w:rPr>
        <w:t>重型半挂牵引车车辆营运状态显示为注销，桂</w:t>
      </w:r>
      <w:r>
        <w:rPr>
          <w:rFonts w:ascii="sans-serif" w:eastAsia="sans-serif" w:hAnsi="sans-serif" w:cs="sans-serif"/>
          <w:sz w:val="17"/>
          <w:szCs w:val="17"/>
          <w:shd w:val="clear" w:color="auto" w:fill="FFFFFF"/>
        </w:rPr>
        <w:t xml:space="preserve"> KH7696</w:t>
      </w:r>
      <w:r>
        <w:rPr>
          <w:rFonts w:ascii="sans-serif" w:eastAsia="sans-serif" w:hAnsi="sans-serif" w:cs="sans-serif"/>
          <w:sz w:val="17"/>
          <w:szCs w:val="17"/>
          <w:shd w:val="clear" w:color="auto" w:fill="FFFFFF"/>
        </w:rPr>
        <w:t>重型半挂牵引车《道路运</w:t>
      </w:r>
      <w:r>
        <w:rPr>
          <w:rFonts w:ascii="sans-serif" w:eastAsia="sans-serif" w:hAnsi="sans-serif" w:cs="sans-serif"/>
          <w:sz w:val="17"/>
          <w:szCs w:val="17"/>
          <w:shd w:val="clear" w:color="auto" w:fill="FFFFFF"/>
        </w:rPr>
        <w:t>输证》号为</w:t>
      </w:r>
      <w:r>
        <w:rPr>
          <w:rFonts w:ascii="sans-serif" w:eastAsia="sans-serif" w:hAnsi="sans-serif" w:cs="sans-serif"/>
          <w:sz w:val="17"/>
          <w:szCs w:val="17"/>
          <w:shd w:val="clear" w:color="auto" w:fill="FFFFFF"/>
        </w:rPr>
        <w:t xml:space="preserve"> 450902627585</w:t>
      </w:r>
      <w:r>
        <w:rPr>
          <w:rFonts w:ascii="sans-serif" w:eastAsia="sans-serif" w:hAnsi="sans-serif" w:cs="sans-serif"/>
          <w:sz w:val="17"/>
          <w:szCs w:val="17"/>
          <w:shd w:val="clear" w:color="auto" w:fill="FFFFFF"/>
        </w:rPr>
        <w:t>，桂</w:t>
      </w:r>
      <w:r>
        <w:rPr>
          <w:rFonts w:ascii="sans-serif" w:eastAsia="sans-serif" w:hAnsi="sans-serif" w:cs="sans-serif"/>
          <w:sz w:val="17"/>
          <w:szCs w:val="17"/>
          <w:shd w:val="clear" w:color="auto" w:fill="FFFFFF"/>
        </w:rPr>
        <w:t xml:space="preserve"> KT872</w:t>
      </w:r>
      <w:r>
        <w:rPr>
          <w:rFonts w:ascii="sans-serif" w:eastAsia="sans-serif" w:hAnsi="sans-serif" w:cs="sans-serif"/>
          <w:sz w:val="17"/>
          <w:szCs w:val="17"/>
          <w:shd w:val="clear" w:color="auto" w:fill="FFFFFF"/>
        </w:rPr>
        <w:t>挂重型仓栅式半挂车《道路运输证》号为</w:t>
      </w:r>
      <w:r>
        <w:rPr>
          <w:rFonts w:ascii="sans-serif" w:eastAsia="sans-serif" w:hAnsi="sans-serif" w:cs="sans-serif"/>
          <w:sz w:val="17"/>
          <w:szCs w:val="17"/>
          <w:shd w:val="clear" w:color="auto" w:fill="FFFFFF"/>
        </w:rPr>
        <w:t xml:space="preserve"> 450902627633</w:t>
      </w:r>
      <w:r>
        <w:rPr>
          <w:rFonts w:ascii="sans-serif" w:eastAsia="sans-serif" w:hAnsi="sans-serif" w:cs="sans-serif"/>
          <w:sz w:val="17"/>
          <w:szCs w:val="17"/>
          <w:shd w:val="clear" w:color="auto" w:fill="FFFFFF"/>
        </w:rPr>
        <w:t>，驾驶员卢鹏飞《从业资格证》号为</w:t>
      </w:r>
      <w:r>
        <w:rPr>
          <w:rFonts w:ascii="sans-serif" w:eastAsia="sans-serif" w:hAnsi="sans-serif" w:cs="sans-serif"/>
          <w:sz w:val="17"/>
          <w:szCs w:val="17"/>
          <w:shd w:val="clear" w:color="auto" w:fill="FFFFFF"/>
        </w:rPr>
        <w:t xml:space="preserve"> 4509**********</w:t>
      </w:r>
      <w:bookmarkStart w:id="0" w:name="_GoBack"/>
      <w:bookmarkEnd w:id="0"/>
      <w:r>
        <w:rPr>
          <w:rFonts w:ascii="sans-serif" w:eastAsia="sans-serif" w:hAnsi="sans-serif" w:cs="sans-serif"/>
          <w:sz w:val="17"/>
          <w:szCs w:val="17"/>
          <w:shd w:val="clear" w:color="auto" w:fill="FFFFFF"/>
        </w:rPr>
        <w:t>7891</w:t>
      </w:r>
      <w:r>
        <w:rPr>
          <w:rFonts w:ascii="sans-serif" w:eastAsia="sans-serif" w:hAnsi="sans-serif" w:cs="sans-serif"/>
          <w:sz w:val="17"/>
          <w:szCs w:val="17"/>
          <w:shd w:val="clear" w:color="auto" w:fill="FFFFFF"/>
        </w:rPr>
        <w:t>。当事人梁希彬存在以下违法行为取得道路货物运输经营许可的道路货物运输经营者使用无《道路运输证》的车辆参加普通货物运输。当事人的行为构成取得道路货物运输经营许可的道路货物运输经营者使用无《道路运输证》的车辆参加普通货物运输，违法程度为情节较轻。</w:t>
      </w:r>
    </w:p>
    <w:p w14:paraId="3A3CA25A" w14:textId="77777777" w:rsidR="00912498" w:rsidRDefault="007E08D7">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二、证据。上述违法事实有询问笔录、广西交通运输综合执法系统截图、行驶证复制件、道路运</w:t>
      </w:r>
      <w:r>
        <w:rPr>
          <w:rFonts w:ascii="sans-serif" w:eastAsia="sans-serif" w:hAnsi="sans-serif" w:cs="sans-serif"/>
          <w:sz w:val="17"/>
          <w:szCs w:val="17"/>
          <w:shd w:val="clear" w:color="auto" w:fill="FFFFFF"/>
        </w:rPr>
        <w:t>输证复制件、经营业户截图、授权委托书复制件、当事人身份证复制件、车主身份证复制件、询问照片证明。</w:t>
      </w:r>
    </w:p>
    <w:p w14:paraId="3BD383E9" w14:textId="77777777" w:rsidR="00912498" w:rsidRDefault="007E08D7">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三、陈述申辩及听证情况。本机关已依法告知当事人具有陈述、申辩的权利，当事人自愿放弃陈述、申辩。</w:t>
      </w:r>
    </w:p>
    <w:p w14:paraId="177B9E38" w14:textId="77777777" w:rsidR="00912498" w:rsidRDefault="007E08D7">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四、法律依据。你（单位）的行为违反了《道路货物运输及站场管理规定》第十四条的规定。</w:t>
      </w:r>
    </w:p>
    <w:p w14:paraId="0E2B3154" w14:textId="77777777" w:rsidR="00912498" w:rsidRDefault="007E08D7">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五、处罚决定。依据《道路货物运输及站场管理规定》第六十三条第一款的规定，参照《广西壮族自治区道路运输行政处罚裁量权基准》（桂交规〔</w:t>
      </w:r>
      <w:r>
        <w:rPr>
          <w:rFonts w:ascii="sans-serif" w:eastAsia="sans-serif" w:hAnsi="sans-serif" w:cs="sans-serif"/>
          <w:sz w:val="17"/>
          <w:szCs w:val="17"/>
          <w:shd w:val="clear" w:color="auto" w:fill="FFFFFF"/>
        </w:rPr>
        <w:t>2023</w:t>
      </w:r>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 xml:space="preserve">3 </w:t>
      </w:r>
      <w:r>
        <w:rPr>
          <w:rFonts w:ascii="sans-serif" w:eastAsia="sans-serif" w:hAnsi="sans-serif" w:cs="sans-serif"/>
          <w:sz w:val="17"/>
          <w:szCs w:val="17"/>
          <w:shd w:val="clear" w:color="auto" w:fill="FFFFFF"/>
        </w:rPr>
        <w:t>号）的规定。本机关依法</w:t>
      </w:r>
      <w:proofErr w:type="gramStart"/>
      <w:r>
        <w:rPr>
          <w:rFonts w:ascii="sans-serif" w:eastAsia="sans-serif" w:hAnsi="sans-serif" w:cs="sans-serif"/>
          <w:sz w:val="17"/>
          <w:szCs w:val="17"/>
          <w:shd w:val="clear" w:color="auto" w:fill="FFFFFF"/>
        </w:rPr>
        <w:t>作出</w:t>
      </w:r>
      <w:proofErr w:type="gramEnd"/>
      <w:r>
        <w:rPr>
          <w:rFonts w:ascii="sans-serif" w:eastAsia="sans-serif" w:hAnsi="sans-serif" w:cs="sans-serif"/>
          <w:sz w:val="17"/>
          <w:szCs w:val="17"/>
          <w:shd w:val="clear" w:color="auto" w:fill="FFFFFF"/>
        </w:rPr>
        <w:t>罚款人民币壹仟元整（</w:t>
      </w:r>
      <w:r>
        <w:rPr>
          <w:rFonts w:ascii="sans-serif" w:eastAsia="sans-serif" w:hAnsi="sans-serif" w:cs="sans-serif"/>
          <w:sz w:val="17"/>
          <w:szCs w:val="17"/>
          <w:shd w:val="clear" w:color="auto" w:fill="FFFFFF"/>
        </w:rPr>
        <w:t>¥1000</w:t>
      </w:r>
      <w:r>
        <w:rPr>
          <w:rFonts w:ascii="sans-serif" w:eastAsia="sans-serif" w:hAnsi="sans-serif" w:cs="sans-serif"/>
          <w:sz w:val="17"/>
          <w:szCs w:val="17"/>
          <w:shd w:val="clear" w:color="auto" w:fill="FFFFFF"/>
        </w:rPr>
        <w:t>）的处罚决定。</w:t>
      </w:r>
    </w:p>
    <w:p w14:paraId="2F10927C" w14:textId="77777777" w:rsidR="00912498" w:rsidRDefault="007E08D7">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六、履行方式。处以</w:t>
      </w:r>
      <w:r>
        <w:rPr>
          <w:rFonts w:ascii="sans-serif" w:eastAsia="sans-serif" w:hAnsi="sans-serif" w:cs="sans-serif"/>
          <w:sz w:val="17"/>
          <w:szCs w:val="17"/>
          <w:shd w:val="clear" w:color="auto" w:fill="FFFFFF"/>
        </w:rPr>
        <w:t>罚款的，自收到本决定书之日起十五</w:t>
      </w:r>
      <w:proofErr w:type="gramStart"/>
      <w:r>
        <w:rPr>
          <w:rFonts w:ascii="sans-serif" w:eastAsia="sans-serif" w:hAnsi="sans-serif" w:cs="sans-serif"/>
          <w:sz w:val="17"/>
          <w:szCs w:val="17"/>
          <w:shd w:val="clear" w:color="auto" w:fill="FFFFFF"/>
        </w:rPr>
        <w:t>日内缴至中国建设银行</w:t>
      </w:r>
      <w:proofErr w:type="gramEnd"/>
      <w:r>
        <w:rPr>
          <w:rFonts w:ascii="sans-serif" w:eastAsia="sans-serif" w:hAnsi="sans-serif" w:cs="sans-serif"/>
          <w:sz w:val="17"/>
          <w:szCs w:val="17"/>
          <w:shd w:val="clear" w:color="auto" w:fill="FFFFFF"/>
        </w:rPr>
        <w:t>股份有限公司玉林分行，户名玉林市交通运输局，账号</w:t>
      </w:r>
      <w:r>
        <w:rPr>
          <w:rFonts w:ascii="sans-serif" w:eastAsia="sans-serif" w:hAnsi="sans-serif" w:cs="sans-serif"/>
          <w:sz w:val="17"/>
          <w:szCs w:val="17"/>
          <w:shd w:val="clear" w:color="auto" w:fill="FFFFFF"/>
        </w:rPr>
        <w:t xml:space="preserve"> 45050166045508000041</w:t>
      </w:r>
      <w:r>
        <w:rPr>
          <w:rFonts w:ascii="sans-serif" w:eastAsia="sans-serif" w:hAnsi="sans-serif" w:cs="sans-serif"/>
          <w:sz w:val="17"/>
          <w:szCs w:val="17"/>
          <w:shd w:val="clear" w:color="auto" w:fill="FFFFFF"/>
        </w:rPr>
        <w:t>。到期不缴纳罚款的，本机关可以每日按罚款数额的百分之三加处罚款，加处罚款的数额不超过罚款本数。其他执行方式和期限：</w:t>
      </w:r>
      <w:r>
        <w:rPr>
          <w:rFonts w:ascii="sans-serif" w:eastAsia="sans-serif" w:hAnsi="sans-serif" w:cs="sans-serif"/>
          <w:sz w:val="17"/>
          <w:szCs w:val="17"/>
          <w:shd w:val="clear" w:color="auto" w:fill="FFFFFF"/>
        </w:rPr>
        <w:t xml:space="preserve"> / </w:t>
      </w:r>
      <w:r>
        <w:rPr>
          <w:rFonts w:ascii="sans-serif" w:eastAsia="sans-serif" w:hAnsi="sans-serif" w:cs="sans-serif"/>
          <w:sz w:val="17"/>
          <w:szCs w:val="17"/>
          <w:shd w:val="clear" w:color="auto" w:fill="FFFFFF"/>
        </w:rPr>
        <w:t>。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w:t>
      </w:r>
      <w:r>
        <w:rPr>
          <w:rFonts w:ascii="sans-serif" w:eastAsia="sans-serif" w:hAnsi="sans-serif" w:cs="sans-serif"/>
          <w:sz w:val="17"/>
          <w:szCs w:val="17"/>
          <w:shd w:val="clear" w:color="auto" w:fill="FFFFFF"/>
        </w:rPr>
        <w:t>法院强制执行。</w:t>
      </w:r>
    </w:p>
    <w:p w14:paraId="5EBD3F7E" w14:textId="77777777" w:rsidR="00912498" w:rsidRDefault="007E08D7">
      <w:pPr>
        <w:widowControl/>
        <w:shd w:val="clear" w:color="auto" w:fill="FFFFFF"/>
        <w:spacing w:line="12" w:lineRule="atLeast"/>
        <w:jc w:val="righ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玉林市交通运输局</w:t>
      </w:r>
    </w:p>
    <w:p w14:paraId="3400327E" w14:textId="77777777" w:rsidR="00912498" w:rsidRDefault="007E08D7">
      <w:pPr>
        <w:widowControl/>
        <w:shd w:val="clear" w:color="auto" w:fill="FFFFFF"/>
        <w:spacing w:line="12" w:lineRule="atLeast"/>
        <w:jc w:val="right"/>
      </w:pPr>
      <w:r>
        <w:rPr>
          <w:rFonts w:ascii="sans-serif" w:eastAsia="sans-serif" w:hAnsi="sans-serif" w:cs="sans-serif"/>
          <w:sz w:val="17"/>
          <w:szCs w:val="17"/>
          <w:shd w:val="clear" w:color="auto" w:fill="FFFFFF"/>
        </w:rPr>
        <w:t xml:space="preserve"> 2026</w:t>
      </w:r>
      <w:r>
        <w:rPr>
          <w:rFonts w:ascii="sans-serif" w:eastAsia="sans-serif" w:hAnsi="sans-serif" w:cs="sans-serif"/>
          <w:sz w:val="17"/>
          <w:szCs w:val="17"/>
          <w:shd w:val="clear" w:color="auto" w:fill="FFFFFF"/>
        </w:rPr>
        <w:t>年</w:t>
      </w:r>
      <w:r>
        <w:rPr>
          <w:rFonts w:ascii="sans-serif" w:eastAsia="sans-serif" w:hAnsi="sans-serif" w:cs="sans-serif"/>
          <w:sz w:val="17"/>
          <w:szCs w:val="17"/>
          <w:shd w:val="clear" w:color="auto" w:fill="FFFFFF"/>
        </w:rPr>
        <w:t xml:space="preserve"> 03</w:t>
      </w:r>
      <w:r>
        <w:rPr>
          <w:rFonts w:ascii="sans-serif" w:eastAsia="sans-serif" w:hAnsi="sans-serif" w:cs="sans-serif"/>
          <w:sz w:val="17"/>
          <w:szCs w:val="17"/>
          <w:shd w:val="clear" w:color="auto" w:fill="FFFFFF"/>
        </w:rPr>
        <w:t>月</w:t>
      </w:r>
      <w:r>
        <w:rPr>
          <w:rFonts w:ascii="sans-serif" w:eastAsia="sans-serif" w:hAnsi="sans-serif" w:cs="sans-serif"/>
          <w:sz w:val="17"/>
          <w:szCs w:val="17"/>
          <w:shd w:val="clear" w:color="auto" w:fill="FFFFFF"/>
        </w:rPr>
        <w:t xml:space="preserve"> 17</w:t>
      </w:r>
      <w:r>
        <w:rPr>
          <w:rFonts w:ascii="sans-serif" w:eastAsia="sans-serif" w:hAnsi="sans-serif" w:cs="sans-serif"/>
          <w:sz w:val="17"/>
          <w:szCs w:val="17"/>
          <w:shd w:val="clear" w:color="auto" w:fill="FFFFFF"/>
        </w:rPr>
        <w:t>日</w:t>
      </w:r>
    </w:p>
    <w:p w14:paraId="1505443F" w14:textId="77777777" w:rsidR="00912498" w:rsidRDefault="00912498">
      <w:pPr>
        <w:widowControl/>
        <w:shd w:val="clear" w:color="auto" w:fill="FFFFFF"/>
        <w:spacing w:line="12" w:lineRule="atLeast"/>
        <w:jc w:val="left"/>
        <w:rPr>
          <w:rFonts w:ascii="Arial" w:hAnsi="Arial" w:cs="Arial"/>
          <w:color w:val="000000"/>
          <w:sz w:val="19"/>
          <w:szCs w:val="19"/>
        </w:rPr>
      </w:pPr>
    </w:p>
    <w:p w14:paraId="4B20B312" w14:textId="77777777" w:rsidR="00912498" w:rsidRDefault="00912498">
      <w:pPr>
        <w:widowControl/>
        <w:shd w:val="clear" w:color="auto" w:fill="FFFFFF"/>
        <w:spacing w:line="12" w:lineRule="atLeast"/>
      </w:pPr>
    </w:p>
    <w:p w14:paraId="3E4435E3" w14:textId="77777777" w:rsidR="00912498" w:rsidRDefault="00912498">
      <w:pPr>
        <w:widowControl/>
        <w:shd w:val="clear" w:color="auto" w:fill="FFFFFF"/>
        <w:rPr>
          <w:rFonts w:asciiTheme="majorEastAsia" w:eastAsiaTheme="majorEastAsia" w:hAnsiTheme="majorEastAsia" w:cstheme="majorEastAsia"/>
          <w:szCs w:val="21"/>
          <w:shd w:val="clear" w:color="auto" w:fill="FFFFFF"/>
        </w:rPr>
      </w:pPr>
    </w:p>
    <w:p w14:paraId="33BF0D9E" w14:textId="77777777" w:rsidR="00912498" w:rsidRDefault="007E08D7">
      <w:pPr>
        <w:widowControl/>
        <w:shd w:val="clear" w:color="auto" w:fill="FFFFFF"/>
        <w:jc w:val="left"/>
        <w:rPr>
          <w:rFonts w:ascii="宋体" w:eastAsia="宋体" w:hAnsi="宋体" w:cs="宋体"/>
          <w:kern w:val="0"/>
          <w:sz w:val="24"/>
          <w:szCs w:val="24"/>
        </w:rPr>
      </w:pPr>
      <w:r>
        <w:rPr>
          <w:rFonts w:asciiTheme="majorEastAsia" w:eastAsiaTheme="majorEastAsia" w:hAnsiTheme="majorEastAsia" w:cstheme="majorEastAsia" w:hint="eastAsia"/>
          <w:szCs w:val="21"/>
          <w:shd w:val="clear" w:color="auto" w:fill="FFFFFF"/>
        </w:rPr>
        <w:t>（本文书一式两份：一份存根，一份交当事人或其代理人。法律条文具体内容详见附页）</w:t>
      </w:r>
    </w:p>
    <w:sectPr w:rsidR="0091249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0941A" w14:textId="77777777" w:rsidR="00000000" w:rsidRDefault="007E08D7">
      <w:r>
        <w:separator/>
      </w:r>
    </w:p>
  </w:endnote>
  <w:endnote w:type="continuationSeparator" w:id="0">
    <w:p w14:paraId="33E7705C" w14:textId="77777777" w:rsidR="00000000" w:rsidRDefault="007E0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ans-serif">
    <w:altName w:val="Courier New"/>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3165A" w14:textId="77777777" w:rsidR="00912498" w:rsidRDefault="0091249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F4D6D" w14:textId="77777777" w:rsidR="00912498" w:rsidRDefault="0091249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753F3" w14:textId="77777777" w:rsidR="00912498" w:rsidRDefault="0091249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E907D" w14:textId="77777777" w:rsidR="00000000" w:rsidRDefault="007E08D7">
      <w:r>
        <w:separator/>
      </w:r>
    </w:p>
  </w:footnote>
  <w:footnote w:type="continuationSeparator" w:id="0">
    <w:p w14:paraId="58E4F47C" w14:textId="77777777" w:rsidR="00000000" w:rsidRDefault="007E0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424D4" w14:textId="77777777" w:rsidR="00912498" w:rsidRDefault="00912498">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CE20E" w14:textId="77777777" w:rsidR="00912498" w:rsidRDefault="00912498">
    <w:pPr>
      <w:pStyle w:val="a7"/>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0E13" w14:textId="77777777" w:rsidR="00912498" w:rsidRDefault="00912498">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E08D7"/>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12498"/>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C8D1478"/>
    <w:rsid w:val="1EFD54D7"/>
    <w:rsid w:val="238378BB"/>
    <w:rsid w:val="240A427C"/>
    <w:rsid w:val="24741D97"/>
    <w:rsid w:val="26A8240B"/>
    <w:rsid w:val="2BD84516"/>
    <w:rsid w:val="2E3F5736"/>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540227E"/>
    <w:rsid w:val="6AD446E1"/>
    <w:rsid w:val="707F1AB8"/>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8C2D8"/>
  <w15:docId w15:val="{B7D832FA-2A9B-49A7-BD80-0FC2F073B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Paragraph"/>
    <w:basedOn w:val="a"/>
    <w:uiPriority w:val="34"/>
    <w:qFormat/>
    <w:pPr>
      <w:ind w:firstLineChars="200" w:firstLine="420"/>
    </w:pPr>
  </w:style>
  <w:style w:type="character" w:customStyle="1" w:styleId="a4">
    <w:name w:val="日期 字符"/>
    <w:basedOn w:val="a0"/>
    <w:link w:val="a3"/>
    <w:uiPriority w:val="99"/>
    <w:semiHidden/>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190</Words>
  <Characters>1086</Characters>
  <Application>Microsoft Office Word</Application>
  <DocSecurity>0</DocSecurity>
  <Lines>9</Lines>
  <Paragraphs>2</Paragraphs>
  <ScaleCrop>false</ScaleCrop>
  <Company>Microsoft</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CLZX001</cp:lastModifiedBy>
  <cp:revision>120</cp:revision>
  <dcterms:created xsi:type="dcterms:W3CDTF">2023-07-31T02:17:00Z</dcterms:created>
  <dcterms:modified xsi:type="dcterms:W3CDTF">2026-03-18T07:27:00Z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